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0C" w:rsidRDefault="00FD6F0C" w:rsidP="00FD6F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FD6F0C" w:rsidRPr="00A200A8" w:rsidRDefault="00FD6F0C" w:rsidP="00FD6F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9A7DB5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8E4B52" w:rsidRPr="008E4B52" w:rsidRDefault="008E4B52" w:rsidP="008E4B5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8E4B52">
        <w:rPr>
          <w:rFonts w:ascii="Times New Roman" w:eastAsia="Calibri" w:hAnsi="Times New Roman" w:cs="Times New Roman"/>
          <w:sz w:val="24"/>
          <w:szCs w:val="24"/>
        </w:rPr>
        <w:t xml:space="preserve">Руководитель </w:t>
      </w:r>
    </w:p>
    <w:p w:rsidR="008E4B52" w:rsidRDefault="008E4B52" w:rsidP="008E4B5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8E4B52">
        <w:rPr>
          <w:rFonts w:ascii="Times New Roman" w:eastAsia="Calibri" w:hAnsi="Times New Roman" w:cs="Times New Roman"/>
          <w:sz w:val="24"/>
          <w:szCs w:val="24"/>
        </w:rPr>
        <w:t xml:space="preserve">(ректор, директор)      </w:t>
      </w:r>
    </w:p>
    <w:p w:rsidR="009A7DB5" w:rsidRPr="009A7DB5" w:rsidRDefault="008E4B52" w:rsidP="008E4B5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8E4B52">
        <w:rPr>
          <w:rFonts w:ascii="Times New Roman" w:eastAsia="Calibri" w:hAnsi="Times New Roman" w:cs="Times New Roman"/>
          <w:sz w:val="24"/>
          <w:szCs w:val="24"/>
        </w:rPr>
        <w:t>М.М. Сидоров</w:t>
      </w:r>
    </w:p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9A7DB5">
        <w:rPr>
          <w:rFonts w:ascii="Times New Roman" w:eastAsia="Calibri" w:hAnsi="Times New Roman" w:cs="Times New Roman"/>
          <w:sz w:val="24"/>
          <w:szCs w:val="24"/>
        </w:rPr>
        <w:t>«___»________2022 год</w:t>
      </w:r>
    </w:p>
    <w:p w:rsidR="009A7DB5" w:rsidRDefault="009A7DB5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DB5" w:rsidRDefault="009A7DB5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DB5" w:rsidRDefault="009A7DB5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42D7" w:rsidRDefault="0002478F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ПОРЯДОК ОРГАНИЗАЦИИ ОХРАННЫХ МЕРОПРИЯТИЙ, ОБЕСПЕЧЕНИЯ ОБХОДА (ОСМОТРА) УЯЗВИМЫХ МЕСТ (УЧАСТКОВ), А ТАКЖЕ ПЕРИОДИЧНОСТИ ПРОВЕРОК (ОБХОДА И ОСМОТРА) ЗДАНИЙ (СТРОЕНИЙ, СООРУЖЕНИЙ), СИСТЕМ ПОДЗЕМНЫХ КОММУНИКАЦИЙ И СТОЯНОК АВТОМОБИЛЬНОГО ТРАНСПОРТА</w:t>
      </w:r>
    </w:p>
    <w:p w:rsidR="0002478F" w:rsidRDefault="0002478F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DB5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. </w:t>
      </w:r>
      <w:r w:rsidRPr="009A7DB5">
        <w:rPr>
          <w:rFonts w:ascii="Times New Roman" w:hAnsi="Times New Roman" w:cs="Times New Roman"/>
          <w:sz w:val="24"/>
          <w:szCs w:val="24"/>
        </w:rPr>
        <w:t>Общие положения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478F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1.1. 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В настоящих рекомендациях применяются следующие основные термины и определения: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объекты (территории) – комплексы технологически и технически связанных между собой зданий (строений, сооружений) и систем, имеющих общую прилегающую территорию и (или) внешние границы, отдельные здания (строения, сооружения), обособленные помещения или группы помещений, к антитеррористической защите которых нормативными правовыми актами Правительства Российской Федерации установлены самостоятельные требования; – система передачи тревожных сообщений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– совокупность совместно действующих технических средств для передачи по каналам связи и приема в пункте централизованной охраны извещений о проникновении на охраняемые объекты (территории) и (или) пожаре на них, служебных и контрольно</w:t>
      </w:r>
      <w:r w:rsidR="002700A9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Pr="0002478F">
        <w:rPr>
          <w:rFonts w:ascii="Times New Roman" w:hAnsi="Times New Roman" w:cs="Times New Roman"/>
          <w:sz w:val="24"/>
          <w:szCs w:val="24"/>
        </w:rPr>
        <w:t xml:space="preserve">диагностических извещений, а также для передачи и приема команд телеуправления;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критические элементы объекта – потенциально опасные элементы (участки) объекта, совершение акта незаконного вмешательства в отношении которых приведет к прекращению нормального функционирования объекта, его повреждению или к аварии на объекте;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уязвимые места – критические элементы объекта, в отношении которых в силу их недостаточной защищенности или устойчивости могут быть спланированы и успешно реализованы несанкционированные действия, а также элементы системы физической защиты, преодолевая которые, нарушитель может успешно реализовать свои цели;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техническое задание на оказание охранных услуг – документ, разработанный заказчиком охранных услуг, в котором изложены основные условия и требования к системе охраны объекта, его параметры и эксплуатационные характеристики;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– пост охраны – территория либо часть территории охраняемого объекта, включая охранную зону и зону оперативного внимания, располагающуюся внутри периметра забора, ограждения двора объекта (территории), а также прилегающая к периметру территория, на которой могут возникнуть угрозы; – стационарный пост охраны (рабочее место охранника) – основная рабочая зона (локальная часть поста охраны), где сотрудник охранной организации объекта (территории) (работник организации, обеспечивающий охрану объекта (территории)) исполняет большую часть своей трудовой функции (технический мониторинг уровня угроз и осуществление пропускного режима), где могут быть расположены индикаторы технических средств охраны и постовая документация.</w:t>
      </w:r>
    </w:p>
    <w:p w:rsidR="009A7DB5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. Основными задачами охраны объекта (территории) являются: </w:t>
      </w:r>
    </w:p>
    <w:p w:rsidR="009A7DB5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воспрепятствование неправомерному проникновению на объекты (территории); </w:t>
      </w:r>
    </w:p>
    <w:p w:rsidR="009A7DB5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на выявление </w:t>
      </w:r>
      <w:r w:rsidR="009A7DB5" w:rsidRPr="0002478F">
        <w:rPr>
          <w:rFonts w:ascii="Times New Roman" w:hAnsi="Times New Roman" w:cs="Times New Roman"/>
          <w:sz w:val="24"/>
          <w:szCs w:val="24"/>
        </w:rPr>
        <w:t>нарушителей,</w:t>
      </w:r>
      <w:r w:rsidRPr="0002478F">
        <w:rPr>
          <w:rFonts w:ascii="Times New Roman" w:hAnsi="Times New Roman" w:cs="Times New Roman"/>
          <w:sz w:val="24"/>
          <w:szCs w:val="24"/>
        </w:rPr>
        <w:t xml:space="preserve"> установленных на объектах (территориях) пропускного и внутриобъектового режимов и (или) признаков подготовки или совершения террористического акта; </w:t>
      </w:r>
    </w:p>
    <w:p w:rsidR="009A7DB5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lastRenderedPageBreak/>
        <w:t xml:space="preserve">– пресечение попыток совершения террористических актов на объектах (территориях);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выявление и предотвращение несанкционированного проноса (провоза) и применения на объекте (территории) токсичных химикатов, отравляющих веществ и патогенных биологических агентов, в том числе при их получении посредством почтовых отправлений. </w:t>
      </w:r>
    </w:p>
    <w:p w:rsidR="0002478F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. Выявление потенциальных нарушителей, установленных на объектах (территориях) пропускного и внутриобъектового режимов и (или) признаков подготовки или совершения террористического акта обеспечивается путем: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неукоснительного соблюдения на объектах (территориях) пропускного и внутриобъектового режимов;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периодической проверки зданий (строений, сооружений), а также уязвимых мест и критических элементов объектов (территорий), систем подземных коммуникаций, стоянок автомобильного транспорта; – принятия к нарушителям пропускного и внутриобъектового режимов мер ответственности, предусмотренных законодательством Российской Федерации;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исключения бесконтрольного пребывания на объектах (территориях) посторонних лиц и нахождения транспортных средств;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поддержания в исправном состоянии инженерно-технических средств и систем охраны, оснащения бесперебойной и устойчивой связью объектов (территорий);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сбора, обобщения и анализа выявленных фактов скрытого наблюдения, фото- и видеосъемки объектов (территорий) неизвестными лицами, провокаций сотрудников организаций, обеспечивающих охрану объектов (территорий), на неправомерные действия, проникновения посторонних лиц на объекты (территории), беспричинного размещения посторонними лицами вблизи объектов (территорий) вещей и транспортных средств;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контроля за состоянием систем подземных коммуникаций, стоянок транспорта, складских помещений;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своевременного информирования правоохранительных органов о ставших известными фактах незаконного приобретения лицами, посещающими объект (территорию), оружия, его конструктивных элементов, боеприпасов, деталей для изготовления самодельных взрывных устройств.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 Обеспечение охраны объекта (территории)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2.1. Система охраны объекта (территории) включает в себя совокупность сил и средств для выполнения задач по охране объекта (территории).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2.2. На объектах (территориях) охранные мероприятия рекомендуется организовывать в зависимости от степени угрозы совершения на них террористических актов и возможных последствий их совершения.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2.3. В целях обеспечения антитеррористической защищенности объектов (территорий) вне зависимости категории опасности осуществляются: – пропускной и внутриобъектовый режимы, а также контроль за их функционированием; – периодический обход и осмотр объектов (территорий), их помещений, систем подземных коммуникаций, стоянок транспорта, а также периодическая проверка складских помещений; – исключение бесконтрольного пребывания на объекте (территории) посторонних лиц и нахождения транспортных средств, в том числе в непосредственной близости от объекта (территории);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2.4. Пресечение попыток совершения террористических актов на объектах (территориях) достигается посредством: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организации и обеспечения пропускного и внутриобъектового режимов на объектах (территориях);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своевременного выявления фактов нарушения пропускного режима, попыток вноса (ввоза) и проноса (провоза) запрещенных предметов (взрывчатых веществ, оружия, боеприпасов, наркотических и других опасных предметов, веществ на объекты (территории);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организации санкционированного допуска на объекты (территории) посетителей и автотранспортных средств;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поддержания в исправном состоянии инженерно-технических средств и систем охраны, обеспечения бесперебойной и устойчивой связи на объектах (территориях);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lastRenderedPageBreak/>
        <w:t xml:space="preserve">– исключения фактов бесконтрольного пребывания на объектах (территориях) посторонних лиц и нахождения транспортных средств на объектах (территориях) или в непосредственной близости от них;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организации круглосуточных охранных мероприятий, обеспечения ежедневного обхода и осмотра уязвимых мест и участков объектов (территорий), а также периодической проверки (обхода и осмотра) зданий (строений, сооружений) и территории со складскими и подсобными помещениями;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осуществления контроля за состоянием помещений, используемых для проведения мероприятий с массовым пребыванием людей. </w:t>
      </w:r>
    </w:p>
    <w:p w:rsidR="0002478F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2.5. 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Ответственность за обеспечение антитеррористической защищенности объектов (территорий) возлагается на руководителей объектов (территорий), а также исполнительные органы государственной власти, органы местного самоуправления, реализующие функции учредителя организаций, использующих объекты (территории).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2.6. Все объекты (территории) вне зависимости категории опасности оснащаются системами передачи тревожных сообщений в подразделения вневедомственной охраны войск национальной гвардии Российской Федерации(далее – Росгвардия) или в систему обеспечения вызова экстренных оперативных служб по единому номеру «112» (далее – Служба 112).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2.7. Охрана объектов (территорий) осуществляется сотрудниками частных охранных организаций, подразделениями вневедомственной охраны Росгвардии, или подразделениями ведомственной охраны федеральных органов исполнительной власти, имеющих право на создание ведомственной охраны (далее – подразделения охраны), на основании договоров (контрактов) на оказание охранных услуг с организацией и технических заданий на оказание охранных услуг.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2.8. Решение о привлечении подразделений охраны для обеспечения антитеррористической защищенности объекта (территории) принимается должностным лицом, осуществляющим непосредственное руководство деятельностью работников на объекте (территории), с учетом ограничений, установленных законодательством Российской Федерации, регулирующим частную охранную деятельность и ведомственную охрану. В договоре (контракте) на оказание охранных услуг надлежит указывать основания и условия для введения режимов усиления охраны, а также должностных лиц, уполномоченных принимать решение на их введение.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2.9. Подразделения охраны несут ответственность согласно договору на охрану и функциональным обязанностям.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2.10. Обязанности сотрудника, осуществляющего охрану объекта (территории) (далее – охранник) определяются его должностной (служебной) инструкцией и положением об организации пропускного и внутриобъектового режимов.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2.11. На посту охраны должны быть: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телефонный аппарат, средство тревожных сообщений, средства мобильной связи; – инструкция о правилах пользования средством тревожной сигнализации;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номера телефонов Службы 112, территориального подразделения Управления Федеральной службы безопасности Российской Федерации по Свердловской области (далее – УФСБ), территориального органа Министерства внутренних дел Российской Федерации (далее – МВД России) и подразделения вневедомственной охраны Росгвардии, администрации организации, а также иных заинтересованных подразделений;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должностная инструкция охранника;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инструкция (памятка) по действиям должностных лиц и работников при совершении либо угрозе совершения террористического акта;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журналы обхода территории, регистрации посетителей, автотранспорта, выдачи ключей и приема помещений под охрану, приема и сдачи дежурства и контроля за несением службы;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планы проводимых практических занятий, тренировок и учений;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графики дежурств ответственных лиц в праздничные и выходные дни.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2.12. Порядок организации круглосуточных охранных мероприятий, обеспечения ежедневного обхода (осмотра) уязвимых мест (участков), а такжепериодичности проверок (обхода и осмотра) зданий (строений, сооружений), систем подземных коммуникаций и стоянок </w:t>
      </w:r>
      <w:r w:rsidRPr="0002478F">
        <w:rPr>
          <w:rFonts w:ascii="Times New Roman" w:hAnsi="Times New Roman" w:cs="Times New Roman"/>
          <w:sz w:val="24"/>
          <w:szCs w:val="24"/>
        </w:rPr>
        <w:lastRenderedPageBreak/>
        <w:t xml:space="preserve">автомобильного транспорта определяется и утверждается организационно-распорядительным документом организации – правообладателя объекта (территории) или правовым актом исполнительного органа государственной власти или органа местного самоуправления, реализующего функции учредителя организаций, использующих объекты (территории).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2.13. Круглосуточные охранные мероприятия осуществляются с использованием систем видеонаблюдения и передачи тревожных сообщений.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2.14. При осуществлении круглосуточных охранных мероприятий охранник должен знать: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должностную инструкцию;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особенности охраняемого объекта и прилегающей к нему территории, расположение и порядок работы охранно-пожарной и тревожной сигнализации, средств связи, пожаротушения, правила их использования и обслуживания;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общие условия и меры по обеспечению безопасности объекта (территории), его уязвимые места;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порядок взаимодействия с территориальным подразделением УФСБ, территориальным органом МВД России и подразделением вневедомственной охраны Росгвардии;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правила внутреннего распорядка организации, а также правила осмотра ручной клади и автотранспорта.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2.15. Охраннику необходимо: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перед заступлением на пост осуществлять обход (принимать участие в обходе, проводимом администрацией) объекта (уязвимых мест, участков, зданий, строений, сооружений), о чем делать запись в журнале обхода территории;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проверять наличие и исправность оборудования (согласно описи) и отсутствие повреждений на окнах и дверях;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проверять исправность работы средств связи, наличие средств пожаротушения и документации поста. О выявленных недостатках и нарушениях делать соответствующую запись в журнале приема-сдачи дежурства;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осуществлять пропускной режим на объекте (территории) в соответствии с утвержденным Положением; – обеспечивать контроль за складывающейся обстановкой на территории объекта;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выявлять правонарушителей и пресекать их действия в пределах установленной компетенции, в том числе путем подачи сигнала тревоги на пульт централизованной охраны;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проводить обход (осмотр) объекта (территории) согласно установленному графику обходов, но не мене 3 раз в день: перед началом производственного (учебного) процесса и после его окончания, о чем делать соответствующие записи в журнале обхода (осмотра) объекта (территории);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проводить обход (осмотр) уязвимых мест (участков), а также зданий (строений, сооружений), систем подземных коммуникаций и стоянокавтомобильного транспорта (в случае их наличия) в дневное время не менее 2 раз, а в ночное время не менее 3 раз с фиксацией результатов обхода (осмотра) в специальном журнале, форма которого заблаговременно утверждается организационно-распорядительным документом или правовым актом.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2.16. Вне зависимости от категории опасности объекта (территории) образования ответственным лицам рекомендуется проводить обход (осмотр) уязвимых мест (участков), а также зданий (строений, сооружений), систем подземных коммуникаций и стоянок автомобильного транспорта в дневное время каждые 3 часа, а в ночное время каждые 2 часа с фиксацией результатов обхода (осмотра) в специальном журнале, форма которого заблаговременно утверждается организационно-распорядительным документом или правовым актом.</w:t>
      </w:r>
    </w:p>
    <w:p w:rsidR="0002478F" w:rsidRP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2478F" w:rsidRPr="0002478F" w:rsidSect="0002478F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6B8" w:rsidRDefault="00CB06B8" w:rsidP="0002478F">
      <w:pPr>
        <w:spacing w:after="0" w:line="240" w:lineRule="auto"/>
      </w:pPr>
      <w:r>
        <w:separator/>
      </w:r>
    </w:p>
  </w:endnote>
  <w:endnote w:type="continuationSeparator" w:id="1">
    <w:p w:rsidR="00CB06B8" w:rsidRDefault="00CB06B8" w:rsidP="0002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6B8" w:rsidRDefault="00CB06B8" w:rsidP="0002478F">
      <w:pPr>
        <w:spacing w:after="0" w:line="240" w:lineRule="auto"/>
      </w:pPr>
      <w:r>
        <w:separator/>
      </w:r>
    </w:p>
  </w:footnote>
  <w:footnote w:type="continuationSeparator" w:id="1">
    <w:p w:rsidR="00CB06B8" w:rsidRDefault="00CB06B8" w:rsidP="00024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2263994"/>
      <w:docPartObj>
        <w:docPartGallery w:val="Page Numbers (Top of Page)"/>
        <w:docPartUnique/>
      </w:docPartObj>
    </w:sdtPr>
    <w:sdtContent>
      <w:p w:rsidR="0002478F" w:rsidRDefault="00D65E8A">
        <w:pPr>
          <w:pStyle w:val="a3"/>
          <w:jc w:val="center"/>
        </w:pPr>
        <w:r>
          <w:fldChar w:fldCharType="begin"/>
        </w:r>
        <w:r w:rsidR="0002478F">
          <w:instrText>PAGE   \* MERGEFORMAT</w:instrText>
        </w:r>
        <w:r>
          <w:fldChar w:fldCharType="separate"/>
        </w:r>
        <w:r w:rsidR="008C6D11">
          <w:rPr>
            <w:noProof/>
          </w:rPr>
          <w:t>4</w:t>
        </w:r>
        <w:r>
          <w:fldChar w:fldCharType="end"/>
        </w:r>
      </w:p>
    </w:sdtContent>
  </w:sdt>
  <w:p w:rsidR="0002478F" w:rsidRDefault="000247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78F"/>
    <w:rsid w:val="0002478F"/>
    <w:rsid w:val="001635AA"/>
    <w:rsid w:val="002700A9"/>
    <w:rsid w:val="00304724"/>
    <w:rsid w:val="0036117A"/>
    <w:rsid w:val="006342D7"/>
    <w:rsid w:val="008C6D11"/>
    <w:rsid w:val="008E4B52"/>
    <w:rsid w:val="009A7DB5"/>
    <w:rsid w:val="00AE6DB5"/>
    <w:rsid w:val="00CB06B8"/>
    <w:rsid w:val="00D65E8A"/>
    <w:rsid w:val="00DA7821"/>
    <w:rsid w:val="00E65DD4"/>
    <w:rsid w:val="00FD6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78F"/>
  </w:style>
  <w:style w:type="paragraph" w:styleId="a5">
    <w:name w:val="footer"/>
    <w:basedOn w:val="a"/>
    <w:link w:val="a6"/>
    <w:uiPriority w:val="99"/>
    <w:unhideWhenUsed/>
    <w:rsid w:val="0002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78F"/>
  </w:style>
  <w:style w:type="paragraph" w:customStyle="1" w:styleId="ConsPlusNormal">
    <w:name w:val="ConsPlusNormal"/>
    <w:rsid w:val="00FD6F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2058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Антитеррор_1</dc:creator>
  <cp:lastModifiedBy>Секретарь</cp:lastModifiedBy>
  <cp:revision>2</cp:revision>
  <dcterms:created xsi:type="dcterms:W3CDTF">2022-05-31T07:08:00Z</dcterms:created>
  <dcterms:modified xsi:type="dcterms:W3CDTF">2022-05-31T07:08:00Z</dcterms:modified>
</cp:coreProperties>
</file>